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45 vom 19. September 2023</w:t>
      </w:r>
    </w:p>
    <w:p>
      <w:r>
        <w:t>VS Kantonsgericht, 2023-09-19, DE</w:t>
      </w:r>
    </w:p>
    <w:p>
      <w:r>
        <w:rPr>
          <w:b/>
        </w:rPr>
        <w:t xml:space="preserve">Quelle: </w:t>
      </w:r>
      <w:r>
        <w:t>https://mcp.opencaselaw.ch/entscheid/vs_gerichte_S2 22 45</w:t>
      </w:r>
    </w:p>
    <w:p>
      <w:r>
        <w:t>FR: VS_GERICHTE S2 22 45 du 19 septembre 2023</w:t>
      </w:r>
    </w:p>
    <w:p>
      <w:r>
        <w:t>IT: VS_GERICHTE S2 22 45 del 19 settembre 2023</w:t>
      </w:r>
    </w:p>
    <w:p>
      <w:pPr>
        <w:pStyle w:val="Heading2"/>
      </w:pPr>
      <w:r>
        <w:t>Regeste</w:t>
      </w:r>
    </w:p>
    <w:p>
      <w:r>
        <w:t>Mit Urteil vom 19. September 2023 (8C_134/2023) wies das Bundesgericht eine gegen den vorliegenden Entscheid gerichtete Beschwerde in Zivilsachen ab. S2 22 45 URTEIL VOM 20. JANUAR 2023 Kantonsgericht Wallis Sozialversicherungsrechtliche Abteilung Besetzung: Dr. Thierry Schnyder, Präsident; Candido Prada und Thomas Brunner, Kantonsrichter; Renata Kreuzer, Gerichtsschreiberin in Sachen X _________, Beschwerdeführer, vertreten durch Rechtsanwalt Lorenzo Fornara, 6904 Lugano 4 Molino Nuovo Casel gegen SCHWEIZERISCHE UNFALLVERSICHERUNG (SUVA), 6004 Luzern, Beschwerdegegnerin (adäquate Kausalität) Beschwerde gegen den Entscheid vom 13. April 2022</w:t>
      </w:r>
    </w:p>
    <w:p>
      <w:pPr>
        <w:pStyle w:val="Heading2"/>
      </w:pPr>
      <w:r>
        <w:t>Erwägungen</w:t>
      </w:r>
    </w:p>
    <w:p>
      <w:r>
        <w:rPr>
          <w:b/>
        </w:rPr>
        <w:t>E. 1</w:t>
      </w:r>
    </w:p>
    <w:p>
      <w:r>
        <w:t>- 7 - 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Der Beschwerdeführer wohnte in der Schweiz zuletzt in Visp, weshalb die Sozialversicherungsrechtliche Abteilung des Kantonsge- richts gestützt auf Art. 7 Abs. 2 des Gesetzes über die Rechtspflege vom 11. Februar 2009 (RPflG), Art. 58 Abs. 2 des Bundesgesetzes vom 6. Oktober 2000 über den Allge- meinen Teil des Sozialversicherungsrechts (ATSG) i.V.m. Art. 1 Abs. 2 des Verfahrens- reglements vom 2. Oktober 2001 (RVG) und Art. 81a des Gesetzes über das Verwal- tungsverfahren und die Verwaltungsrechtspflege vom 6. Oktober 1976 (VVRG) als kan- tonales Versicherungsgericht für die Behandlung von Beschwerden auf dem Gebiet des Sozialversicherungsrechts zuständig ist (vgl. BGE 127 V 176 E. 2). Der Beschwerdefüh- rer ist durch den Einspracheentscheid berührt und hat ein schutzwürdiges Interesse an dessen Aufhebung,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SUVA ihre Leistungen zu Recht per 15. November 2021 eingestellt hat.</w:t>
      </w:r>
    </w:p>
    <w:p>
      <w:r>
        <w:rPr>
          <w:b/>
        </w:rPr>
        <w:t>E. 3.1</w:t>
      </w:r>
    </w:p>
    <w:p>
      <w:r>
        <w:t>Nach Unfallversicherungsgesetz sind grundsätzlich Berufs- und Nichtberufsunfälle versichert. Dem Berufsunfall gleichgestellt werden Berufskrankheiten (Art. 6 Abs. 1 und Art. 9 Abs. 3 des Bundesgesetzes über die Unfallversicherung vom 20. März 1981, UVG). Als Unfall gilt die plötzliche, nicht beabsichtigte schädigende Einwirkung eines</w:t>
      </w:r>
    </w:p>
    <w:p>
      <w:r>
        <w:t>- 8 - ungewöhnlichen äusseren Faktors auf den menschlichen Körper. Das Ereignis muss da- bei die Ursache einer gesundheitlichen Störung sein. Somit ist der Kausalzusammen- hang erforderlich.</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 hangs nicht erforderlich, dass ein Unfall die alleinige oder unmittelbare Ursache gesund- heitlicher Störungen ist. Es genügt, dass das schädigende Ereignis zusammen mit an- deren Bedingungen die körperliche oder geistige Integrität des Versicherten beeinträch- tigt hat, der Unfall mit andern Worten nicht weggedacht werden kann, ohne dass auch die eingetretene gesundheitliche Störung entfiele (BGE 119 V 337 E. 1, 118 V 289 E. 1b mit Hinweisen). Ob zwischen einem schädigenden Ereignis und einer gesundheitlichen Störung ein na- türlicher Kausalzusammenhang besteht, ist eine Tatfrage, worüber die Verwaltung bzw. im Beschwerdefall der Richter im Rahmen der ihm obliegenden Beweiswürdigung nach dem im Sozialversicherungsrecht üblichen Beweisgrad der überwiegenden Wahrschein- lichkeit zu befinden hat. Die blosse Möglichkeit eines Zusammenhangs genügt für die Begründung eines Leistungsanspruchs nicht (BGE 119 V 338 E. 1, 118 V 289 E. 1b mit Hinweisen). Für die Feststellung natürlicher Kausalzusammenhänge im Bereich der Me- dizin ist die Verwaltung bzw. der Richter bisweilen auf Angaben ärztlicher Experten an- gewiesen (BGE 118 V 290 E. 1b).</w:t>
      </w:r>
    </w:p>
    <w:p>
      <w:r>
        <w:rPr>
          <w:b/>
        </w:rPr>
        <w:t>E. 3.3</w:t>
      </w:r>
    </w:p>
    <w:p>
      <w:r>
        <w:t>Der weiteren Voraussetzung des adäquaten Kausalzusammenhangs kommt sowohl im Sozialversicherungs- als auch im Haftpflichtrecht die Funktion einer Haftungsbegren- zung zu. Die Adäquanz dient als Korrektiv zum naturwissenschaftlichen Ursachenbegriff, der unter Umständen der Einschränkung bedarf, um für die rechtliche Verantwortung tragbar zu sein. Als adäquate Ursache eines Erfolgs hat ein Ereignis dann zu gelten, wenn es nach dem gewöhnlichen Lauf der Dinge und nach der allgemeinen Lebenser- fahrung an sich geeignet ist, einen Erfolg von der Art des eingetretenen herbeizuführen, der Eintritt dieses Erfolgs also durch das Ereignis allgemein als begünstigt erscheint (Bundesgerichtsurteil 8C_537/2009 vom 3. März 2010 E. 5.2). Innerhalb des Sozialversicherungsrechts spielt die Adäquanz als rechtliche Eingrenzung der sich aus dem natürlichen Kausalzusammenhang ergebenden Haftung des Unfallver- sicherers im Bereich klar ausgewiesener organischer Unfallfolgen praktisch keine Rolle,</w:t>
      </w:r>
    </w:p>
    <w:p>
      <w:r>
        <w:t>- 9 - da sich hier die adäquate weitgehend mit der natürlichen Kausalität deckt. Für die Beur- teilung der Adäquanz von organisch nicht objektiv ausgewiesenen Beschwerden nach einem Unfall hat die Rechtsprechung besondere Kriterien entwickelt. Von organisch ob- jektiv ausgewiesenen Unfallfolgen kann dann gesprochen werden, wenn die erhobenen Befunde mit apparativen/bildgebenden Abklärungen bestätigt wurden und die hierbei an- gewendeten Untersuchungsmethoden wissenschaftlich anerkannt sind (Bundesge- richtsurteil 8C_216/2009 vom 28. Oktober 2009 E. 2 mit Hinweis). Sind die geklagten Beschwerden natürlich unfallkausal, nicht aber in diesem Sinne objektiv ausgewiesen, so ist bei der Beurteilung der Adäquanz vom augenfälligen Geschehensablauf auszuge- hen, und es sind gegebenenfalls weitere unfallbezogene Kriterien einzubeziehen. Nach der für psychische Fehlentwicklungen nach Unfall erarbeiteten sog. Psycho-Praxis wer- den diese Adäquanzkriterien unter Ausschluss psychischer Aspekte geprüft (BGE 115 V 133). Dies im Gegensatz zur sog. Schleudertraumapraxis bei Verletzungen der HWS sowie Schädel-Hirn-Traumen, wo auf eine Differenzierung zwischen physischen und psychischen Komponenten verzichtet wird (BGE 134 V 109 E. 2.1).</w:t>
      </w:r>
    </w:p>
    <w:p>
      <w:r>
        <w:rPr>
          <w:b/>
        </w:rPr>
        <w:t>E. 3.5</w:t>
      </w:r>
    </w:p>
    <w:p>
      <w:r>
        <w:t>Ebenso wie der leistungsbegründende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Der Unfallversiche- rer hat nicht den Beweis für unfallfremde Ursachen zu erbringen. Welche Ursachen ein nach wie vor geklagtes Leiden hat, ist an sich unerheblich. Entscheidend ist allein, ob die unfallbedingten Ursachen eines Gesundheitsschadens ihre kausale Bedeutung ver- loren haben, also dahingefallen sind (Bundesgerichtsurteil U 141/05 vom 21. September 2005 E. 2.2).</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w:t>
      </w:r>
    </w:p>
    <w:p>
      <w:r>
        <w:t>- 10 -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160f E. 1c mit weiteren Hinweisen).</w:t>
      </w:r>
    </w:p>
    <w:p>
      <w:r>
        <w:rPr>
          <w:b/>
        </w:rPr>
        <w:t>E. 5.1</w:t>
      </w:r>
    </w:p>
    <w:p>
      <w:r>
        <w:t>Der Beschwerdeführer erlitt beim Unfall vom 28. Mai 2020 objektiv ausgewiesene Fussverletzungen, die Behandlungen und eine Operation nach sich zogen. Die Opera- tion fand am 7. September 2020 statt. Dabei wurde eine Syndesmosenrevision durch- geführt, es wurden zwei Stellschrauben und eine Plastik der vorderen Syndesmose ein- gebracht. Die Ärzte gingen von einer Wiederaufnahme der beruflichen Tätigkeit ca. im Februar 2021 aus. Die Schmerzen persistierten jedoch trotz regelrechter Heilung und der Beschwerdeführer belastete den Fuss seinen Angaben zufolge entgegen der Anwei- sungen der behandelnden Ärzte nicht. Der Verlauf wurde als schleppend bezeichnet. Mitte Januar 2021 verordnete der behandelnde Traumatologe nochmals eine Physio- und begleitend eine Schmerztherapie. (a.a.O. act. 63). Am 26. Januar 2021 teilte der Beschwerdeführer mit, er werde in seine Heimat Italien zurückkehren. In der Folge teilten die behandelnden Ärzte in Italien jeden Monat mit, die verordnete Physiotherapie habe keinen Nutzen gebracht und der Patient sei weiterhin arbeitsunfähig.</w:t>
      </w:r>
    </w:p>
    <w:p>
      <w:r>
        <w:rPr>
          <w:b/>
        </w:rPr>
        <w:t>E. 5.2</w:t>
      </w:r>
    </w:p>
    <w:p>
      <w:r>
        <w:t>Der Kreisarzt der SUVA untersuchte den Beschwerdeführer am 24. August 2021. In seiner Beurteilung legte er die medizinischen Zusammenhänge und die daraus gezoge- nen Schlussfolgerungen in nachvollziehbarer Weise dar. Die Beschwerdegegnerin ist zu Recht vom vollen Beweiswert der kreisärztlichen Beur- teilung ausgegangen und hat das Vorliegen organisch objektiv ausgewiesener Unfallfol- gen verneint. Diese Beurteilung ist nicht zu beanstanden. Rechtsprechungsgemäss kann von organisch objektiv ausgewiesenen Unfallfolgen erst dann gesprochen werden,</w:t>
      </w:r>
    </w:p>
    <w:p>
      <w:r>
        <w:t>- 11 - wenn die erhobenen Befunde mit apparativen/bildgebenden Abklärungen bestätigt wur- den und die hierbei angewendeten Untersuchungsmethoden wissenschaftlich anerkannt sind (Bundesgerichtsurteil 8C_672/2011 vom 28. März 2012 E. 3). Ein solcher Nachweis liegt hier nicht vor. Vielmehr zeigte die MRT vom 22. September 2021 keine unfallbe- dingte Arthrose und eine ausgeheilte Synodesmose. Die Bänder waren gut sichtbar und intakt. Die persönliche Untersuchung durch den Kreisarzt zeigte symmetrische Verhält- nisse an beiden Füssen und Beinen. Das Vorliegen organisch objektiv ausgewiesener Unfallfolgen, welche die noch beste- henden Beschwerden zu erklären vermöchten, ist demzufolge zu verneinen und es ist zu überprüfen, ob die persistierenden Beschwerden in einem adäquaten Kausalzusam- menhang zum Unfall vom 28. Mai 2020 stehen.</w:t>
      </w:r>
    </w:p>
    <w:p>
      <w:r>
        <w:rPr>
          <w:b/>
        </w:rPr>
        <w:t>E. 5.3</w:t>
      </w:r>
    </w:p>
    <w:p>
      <w:r>
        <w:t>Bei natürlich unfallkausalen, aber organisch nicht objektiv ausgewiesenen Be- schwerden ist bei der Adäquanzprüfung vom augenfälligen Geschehensablauf auszuge- hen, wobei zwischen banalen bzw. leichten Unfällen einerseits, schweren Unfällen an- derseits und schliesslich dem dazwischenliegenden mittleren Bereich unterschieden wird, und es sind je nachdem weitere unfallbezogene Kriterien einzubeziehen. Bei psy- chischen Fehlentwicklungen nach Unfall werden diese Adäquanzkriterien unter Aus- schluss psychischer Aspekte geprüft (sog. Psycho-Praxis; BGE 115 V 133). Da objektiv ausgewiesene organische Unfallfolgen als Ursache für die Fussschmerzen des Beschwerdeführers und die neu vorgebrachte depressive Störung verneint wurden, aber die natürliche Unfallkausalität der Beschwerden nicht ausgeschlossen werden konnte, nahm die SUVA eine Adäquanzprüfung vor. Sie ging dabei unbestritten und zu Recht davon aus, dass auf die vorliegende Konstellation die Rechtsprechung, welche mit BGE 115 V 133 begründet worden ist, Anwendung findet. Danach ist zwischen dem natürlichen (nicht publ. E. 4) und dem adäquaten Kausalzusammenhang zu unterschei- den. Im Folgenden sind daher die Voraussetzungen der Adäquanz separat zu prüfen.</w:t>
      </w:r>
    </w:p>
    <w:p>
      <w:r>
        <w:rPr>
          <w:b/>
        </w:rPr>
        <w:t>E. 5.4</w:t>
      </w:r>
    </w:p>
    <w:p>
      <w:r>
        <w:t>Bei Unfällen, die zu psychischen Fehlreaktionen führen, stellt das Unfallereignis selten die alleinige Ursache, sondern meistens nur eine Teilursache dar. Die Bejahung des adäquaten Kausalzusammenhanges in Fällen, in denen für einen psychischen Ge- sundheitsschaden mit Krankheitswert der konstitutionellen Prädisposition grösseres Ge- wicht zukommt als dem Unfallereignis, setzt voraus, dass der Unfall eine massgebende Teilursache für das psychische Leiden ist (BGE 115 V 133 E. 4.c). Die Adäquanz des Kausalzusammenhangs zwischen Unfall und psychischer Schädigung bildet das Korrek- tiv, das für eine Tragbarkeit der rechtlichen Verantwortung sorgt, denn es kann nicht</w:t>
      </w:r>
    </w:p>
    <w:p>
      <w:r>
        <w:t>- 12 - sein, dass die obligatorische Unfallversicherung für psychische Schäden einzustehen hat, welche zum Unfallereignis in einem krassen Missverhältnis stehen. Damit die Adä- quanz bejaht werden kann, muss dem Unfallereignis mit seinen Begleitumständen eine massgebende Bedeutung zukommen. Dies trifft dann zu, wenn es objektiv eine gewisse Schwere aufweist oder mit anderen Worten ernsthaft ins Gewicht fällt. Andernfalls ist eine so weitreichende psychische Störung wie eine länger dauernde ganze oder teil- weise Arbeitsunfähigkeit zum Unfallereignis nicht mehr adäquat, d.h. auch in einem wei- ten Sinne nicht mehr angemessen und „einigermassen typisch“ (Bundesgerichtsurteil 8C_380/2011 vom 20. Oktober 2011 E. 6.2.2). Den Ausgangspunkt der Adäquanzbeurteilung bildet das (objektiv erfassbare) Unfaller- eignis, nicht jedoch das Unfallerlebnis. Im Rahmen einer objektivierten Betrachtungs- weise ist zu untersuchen, ob der Unfall eher als leicht, als mittelschwer oder als schwer erscheint (BGE 115 V 133 E. 6),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(BGE 140 V 356 E. 5.1). Während bei leichten Unfällen der adäquate Kausalzusammenhang zwi- schen Unfall und nachfolgenden Gesundheitsstörungen in der Regel ohne weiteres ver- neint werden kann, ist er bei schweren Unfällen regelmässig zu bejahen. Bei Unfällen aus dem mittleren Bereich lässt sich die Frage, ob zwischen Unfall und Folgen ein adä- quater Kausalzusammenhang besteht, nicht aufgrund des Unfalls allein schlüssig beant- worten. Das Bundesgericht hat daher festgehalten, dass weitere, objektiv erfassbare Umstände, welche unmittelbar mit dem Unfall im Zusammenhang stehen oder als direkte oder indirekte Folgen davon erscheinen, in eine Gesamtwürdigung einzubeziehen sind (BGE 134 V 109). Beim Unfall vom 28. Mai 2020, bei dem der Beschwerdeführer sich ein Distorsions- trauma am rechten Fuss zuzog, handelt es sich umgangssprachlich um eine Verstau- chung verursacht durch einen Misstritt und damit einen alltäglichen, eindeutig leichten Unfall. Ein adäquater Kausalzusammenhang der weit über ein Jahr nach dem Unfall fortdauernden Beschwerden kann damit ohne weiteres verneint werden (BGE 134 V 109 E. 10.1).</w:t>
      </w:r>
    </w:p>
    <w:p>
      <w:r>
        <w:rPr>
          <w:b/>
        </w:rPr>
        <w:t>E. 5.5</w:t>
      </w:r>
    </w:p>
    <w:p>
      <w:r>
        <w:t>Die Unfallversicherung hat ihre Leistungen zu Recht per 15. November 2021 einge- stellt.</w:t>
      </w:r>
    </w:p>
    <w:p>
      <w:r>
        <w:t>- 13 - Aufgrund der gegebenen Sachlage ist auf die kreisärztliche Beurteilung und die korrekt erfolgte Adäquanzprüfung abzustellen und auf die Einholung der vom Beschwerdeführer beantragten gerichtlichen Gutachten kann im Sinne einer antizipierten Beweiswürdigung abgesehen werden (BGE 144 II 427 E. 3.1.3, 141 I 60 E.3.3 und 122 V 157 E. 1d).</w:t>
      </w:r>
    </w:p>
    <w:p>
      <w:r>
        <w:rPr>
          <w:b/>
        </w:rPr>
        <w:t>E. 6</w:t>
      </w:r>
    </w:p>
    <w:p>
      <w:r>
        <w:t>Aufgrund des Gesagten erweist sich der Entscheid der SUVA als rechtens, weshalb die Beschwerde in allen Punkten abzuweisen ist.</w:t>
      </w:r>
    </w:p>
    <w:p>
      <w:r>
        <w:rPr>
          <w:b/>
        </w:rPr>
        <w:t>E. 7</w:t>
      </w:r>
    </w:p>
    <w:p>
      <w:r>
        <w:t>Den im Verfahren der Verwaltungsgerichtsbeschwerde obsiegenden Behörden oder mit öffentlich-rechtlichen Aufgaben betrauten Organisationen darf in der Regel keine Partei- entschädigung zugesprochen werden. In Anwendung dieser Bestimmung hat das Eid- genössische Versicherungsgericht der SUVA und den privaten UVG-Versicherern sowie - von Sonderfällen abgesehen - den Krankenkassen keine Parteientschädigungen zuge- sprochen, weil sie als Organisationen mit öffentlich-rechtlichen Aufgaben zu qualifizieren sind (BGE 123 V 309 E. 10 mit Hinweisen, Art. 91 Abs. 3 VVRG). Das Verfahren ist, von hier nicht massgebenden Ausnahmen abgesehen, kostenlos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